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sz w:val="56"/>
          <w:szCs w:val="56"/>
        </w:rPr>
        <w:t xml:space="preserve">            </w:t>
      </w:r>
    </w:p>
    <w:p>
      <w:pPr>
        <w:pStyle w:val="style0"/>
      </w:pPr>
      <w:r>
        <w:rPr>
          <w:b/>
          <w:sz w:val="56"/>
          <w:szCs w:val="56"/>
        </w:rPr>
        <w:t xml:space="preserve">                 </w:t>
      </w:r>
      <w:r>
        <w:rPr>
          <w:b/>
          <w:sz w:val="56"/>
          <w:szCs w:val="56"/>
        </w:rPr>
        <w:t>Реклама библиотеки</w:t>
      </w:r>
    </w:p>
    <w:p>
      <w:pPr>
        <w:pStyle w:val="style0"/>
      </w:pPr>
      <w:r>
        <w:rPr/>
      </w:r>
    </w:p>
    <w:tbl>
      <w:tblPr>
        <w:jc w:val="left"/>
        <w:tblInd w:type="dxa" w:w="763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800"/>
        <w:gridCol w:w="5816"/>
        <w:gridCol w:w="2369"/>
      </w:tblGrid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36"/>
                <w:szCs w:val="36"/>
              </w:rPr>
              <w:t>№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36"/>
                <w:szCs w:val="36"/>
              </w:rPr>
              <w:t>п/п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36"/>
                <w:szCs w:val="36"/>
              </w:rPr>
              <w:t xml:space="preserve">          </w:t>
            </w:r>
            <w:r>
              <w:rPr>
                <w:b/>
                <w:sz w:val="36"/>
                <w:szCs w:val="36"/>
              </w:rPr>
              <w:t>Содержание работы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36"/>
                <w:szCs w:val="36"/>
              </w:rPr>
              <w:t xml:space="preserve">       </w:t>
            </w:r>
            <w:r>
              <w:rPr>
                <w:b/>
                <w:sz w:val="36"/>
                <w:szCs w:val="36"/>
              </w:rPr>
              <w:t>Срок исполнения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Создание буклета школьной библиотеки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Сентябрь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Подбор цветной композиции и оригинального стиля для оформления выставок, разделителей по мере поступления книг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 мере поступления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Изготовление и распространение среди читателей экслибриса и визитной карточки библиотеки лицея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Устная реклама (во время перемен, на классных часах, родительских собраниях)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Постоянно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Наглядная реклама (информационные объявления о выставках и мероприятиях,  проводимых библиотекой)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Постоянно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Оформление информационных стендов, папок: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«Правила пользования книгой»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 «Правила поведения в библиотеке»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Организация экскурсии учащихся младших классов в библиотеку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Информирование пользователей  о режиме работы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Сентябрь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581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Своевременное информирование пользователей  о проведении в библиотеке массовых мероприятий</w:t>
            </w:r>
          </w:p>
        </w:tc>
        <w:tc>
          <w:tcPr>
            <w:tcW w:type="dxa" w:w="236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5816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Обозначение категории информационной продукции знаком информационной продукции</w:t>
            </w:r>
          </w:p>
        </w:tc>
        <w:tc>
          <w:tcPr>
            <w:tcW w:type="dxa" w:w="236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По мере поступления изданий в фонд библиотеки</w:t>
            </w:r>
          </w:p>
        </w:tc>
      </w:tr>
      <w:tr>
        <w:trPr>
          <w:cantSplit w:val="false"/>
        </w:trPr>
        <w:tc>
          <w:tcPr>
            <w:tcW w:type="dxa" w:w="800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5816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Создание фирменного стиля, комфортной среды</w:t>
            </w:r>
          </w:p>
        </w:tc>
        <w:tc>
          <w:tcPr>
            <w:tcW w:type="dxa" w:w="236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</w:tbl>
    <w:p>
      <w:pPr>
        <w:pStyle w:val="style0"/>
        <w:widowControl/>
        <w:tabs/>
        <w:suppressAutoHyphens w:val="true"/>
        <w:spacing w:after="200" w:before="0" w:line="276" w:lineRule="auto"/>
        <w:contextualSpacing w:val="false"/>
      </w:pPr>
      <w:r>
        <w:rPr/>
      </w:r>
    </w:p>
    <w:sectPr>
      <w:type w:val="nextPage"/>
      <w:pgSz w:h="16838" w:w="11906"/>
      <w:pgMar w:bottom="480" w:footer="0" w:gutter="0" w:header="0" w:left="480" w:right="480" w:top="480"/>
      <w:pgNumType w:fmt="decimal"/>
      <w:formProt w:val="false"/>
      <w:textDirection w:val="lrTb"/>
      <w:docGrid w:charSpace="2048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2011-05-18T07:16:00.00Z</dcterms:created>
  <dc:creator>USER</dc:creator>
  <cp:lastModifiedBy>USER</cp:lastModifiedBy>
  <cp:lastPrinted>2017-05-25T10:57:53.39Z</cp:lastPrinted>
  <dcterms:modified xsi:type="dcterms:W3CDTF">2012-06-01T06:29:00.00Z</dcterms:modified>
  <cp:revision>6</cp:revision>
</cp:coreProperties>
</file>